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Ind w:w="36" w:type="dxa"/>
        <w:tblLayout w:type="fixed"/>
        <w:tblCellMar>
          <w:top w:w="202" w:type="dxa"/>
          <w:left w:w="36" w:type="dxa"/>
          <w:bottom w:w="202" w:type="dxa"/>
          <w:right w:w="36" w:type="dxa"/>
        </w:tblCellMar>
        <w:tblLook w:val="04A0" w:firstRow="1" w:lastRow="0" w:firstColumn="1" w:lastColumn="0" w:noHBand="0" w:noVBand="1"/>
      </w:tblPr>
      <w:tblGrid>
        <w:gridCol w:w="2712"/>
        <w:gridCol w:w="8088"/>
      </w:tblGrid>
      <w:tr w:rsidR="00A67535" w14:paraId="0AC1D44C" w14:textId="77777777" w:rsidTr="00FE3088">
        <w:tc>
          <w:tcPr>
            <w:tcW w:w="2712" w:type="dxa"/>
            <w:shd w:val="clear" w:color="auto" w:fill="auto"/>
          </w:tcPr>
          <w:p w14:paraId="06F3F1B6"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br w:type="page"/>
            </w:r>
            <w:r>
              <w:br w:type="page"/>
            </w:r>
            <w:r>
              <w:rPr>
                <w:rFonts w:ascii="Arial" w:eastAsia="Arial" w:hAnsi="Arial" w:cs="Arial"/>
                <w:b/>
                <w:lang w:val="en-US" w:eastAsia="en-US" w:bidi="en-US"/>
              </w:rPr>
              <w:t>Background:</w:t>
            </w:r>
          </w:p>
        </w:tc>
        <w:tc>
          <w:tcPr>
            <w:tcW w:w="8088" w:type="dxa"/>
            <w:shd w:val="clear" w:color="auto" w:fill="auto"/>
          </w:tcPr>
          <w:p w14:paraId="578C7E20" w14:textId="77777777" w:rsidR="00A67535" w:rsidRPr="00BD14F8" w:rsidRDefault="00A67535" w:rsidP="002B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 xml:space="preserve">The City Commission received a presentation from staff on the repurposing of the former City Hall structure (542 Main Street) in 2023. That presentation included a building assessment by an engineering firm on the potential for building reuse.  That assessment indicated that reuse was not cost effective and that full or selective demolition was recommended.  </w:t>
            </w:r>
          </w:p>
          <w:p w14:paraId="43CF7581"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08DBB494"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Direction was given to proceed with demolition of the structure and preparation of a refined concept incorporating Commission input and potential elements.  Those key elements to be pursued included grand oak preservation, reuse of existing seating walls and brick pavers, central area in back dedicated for artistic expression, no water feature, a focal point serving as a gathering space, strategic use of lighting, a unique hardscape design and a public restroom with suitable storage.</w:t>
            </w:r>
          </w:p>
          <w:p w14:paraId="6FAB35A7"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16364819"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Demolition was subsequently packaged and bid.  During demolition new asbestos was discovered necessitating a delay and asbestos abatement in coordination with Pinellas County Environmental Department.  Upon completion, a perimeter safety fence was erected and the disturbed grounds sodded by the Parks Division who also installed temporary irrigation.</w:t>
            </w:r>
          </w:p>
          <w:p w14:paraId="3B78A772"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1EBC9B61"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A Delegated Authority Memorandum was authorized by the City Manager on March 18, 2024, in the amount of $35,255 for preparation of concept plans for the repurposing of the former City Hall site as a public park.  This engagement is with Terra Tectonics Design Group, Inc. as a subconsultant to Mason Blau &amp; Associates, Inc., another pre-qualified City consultant.  The scope of work for the concept plan include landscape architecture design, site topographic survey, tree inventory and cost estimating.</w:t>
            </w:r>
          </w:p>
          <w:p w14:paraId="44A19F58"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076ADB46" w14:textId="398683E0"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That design effort has gone through several iterations at the staff level to ensure the key goals and objectives of the City are achieved, and to preserve the project budget.  For example, the gazebo was changed to a pergola.  Artificial turf was eliminated from the scope, and the restroom was relocated to comply with separation requirements from the City’s production well and to exploit the benefits of existing water and sewer services off Grant Street.  Last, it was determined early in the process to make the public restroom a future project which was discussed during the FY 25 Budget Workshops.  A portion of the former concrete slab was retained to minimize potential damage to the grand oaks gracing the site and serve as a base for new brick pavers.  In addition to the above scope, the project will preserve the west grassed area beyond the improvements for futur</w:t>
            </w:r>
            <w:bookmarkStart w:id="0" w:name="_GoBack"/>
            <w:bookmarkEnd w:id="0"/>
            <w:r>
              <w:rPr>
                <w:rFonts w:ascii="Arial" w:eastAsia="Arial" w:hAnsi="Arial" w:cs="Arial"/>
                <w:lang w:val="en-US" w:eastAsia="en-US" w:bidi="en-US"/>
              </w:rPr>
              <w:t>e public art or other community uses deem appropriate.</w:t>
            </w:r>
          </w:p>
          <w:p w14:paraId="296AB9EA"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7E6B034C"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Design drawings were brought before the Parks and Recreation Advisory Committee on October 2, 2024 and Community Redevelopment Agency Advisory Committee on November 6, 2024 for input where the plans were well received.</w:t>
            </w:r>
          </w:p>
          <w:p w14:paraId="6A6A6AC6" w14:textId="104ABA9B"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1DE59956" w14:textId="0C384798" w:rsidR="009E335C" w:rsidRDefault="009E335C"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661F5368" w14:textId="77777777" w:rsidR="009E335C" w:rsidRDefault="009E335C"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0F8F2AFD" w14:textId="77777777" w:rsidR="00A67535" w:rsidRPr="00C64AD9"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u w:val="single"/>
                <w:lang w:val="en-US" w:eastAsia="en-US" w:bidi="en-US"/>
              </w:rPr>
            </w:pPr>
            <w:r w:rsidRPr="00C64AD9">
              <w:rPr>
                <w:rFonts w:ascii="Arial" w:eastAsia="Arial" w:hAnsi="Arial" w:cs="Arial"/>
                <w:u w:val="single"/>
                <w:lang w:val="en-US" w:eastAsia="en-US" w:bidi="en-US"/>
              </w:rPr>
              <w:lastRenderedPageBreak/>
              <w:t>Concept Plan</w:t>
            </w:r>
          </w:p>
          <w:p w14:paraId="0270E576" w14:textId="4CB1840B" w:rsidR="00A67535" w:rsidRPr="002B79C1"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lang w:val="en-US" w:eastAsia="en-US" w:bidi="en-US"/>
              </w:rPr>
            </w:pPr>
            <w:r>
              <w:rPr>
                <w:rFonts w:ascii="Arial" w:eastAsia="Arial" w:hAnsi="Arial" w:cs="Arial"/>
                <w:lang w:val="en-US" w:eastAsia="en-US" w:bidi="en-US"/>
              </w:rPr>
              <w:t xml:space="preserve">Attached </w:t>
            </w:r>
            <w:r w:rsidR="00C26935">
              <w:rPr>
                <w:rFonts w:ascii="Arial" w:eastAsia="Arial" w:hAnsi="Arial" w:cs="Arial"/>
                <w:lang w:val="en-US" w:eastAsia="en-US" w:bidi="en-US"/>
              </w:rPr>
              <w:t xml:space="preserve">within the PowerPoint document </w:t>
            </w:r>
            <w:r>
              <w:rPr>
                <w:rFonts w:ascii="Arial" w:eastAsia="Arial" w:hAnsi="Arial" w:cs="Arial"/>
                <w:lang w:val="en-US" w:eastAsia="en-US" w:bidi="en-US"/>
              </w:rPr>
              <w:t xml:space="preserve">are images of the latest concept plan for City Commission consideration.  Not included are references to power or lighting. Such is pending direction on site layout from the Commission.  It is anticipated that power will be strategically provided in the park for entertainment and/or special event purposes.   Up-lighting will be installed to light the grand oaks while limited lighting will be provided for site security.  The existing up-lighting is no longer functional.  Plans are to provide public Wi-Fi at the park using the restroom building’s storage room.  Please note, the restroom depicted in the images was selected as a placeholder meeting the City’s requirements (including storage).  </w:t>
            </w:r>
            <w:r w:rsidRPr="002B79C1">
              <w:rPr>
                <w:rFonts w:ascii="Arial" w:eastAsia="Arial" w:hAnsi="Arial" w:cs="Arial"/>
                <w:b/>
                <w:lang w:val="en-US" w:eastAsia="en-US" w:bidi="en-US"/>
              </w:rPr>
              <w:t>Exterior finishes for the restroom will be selected at a future date.  Those finishes could include painted stucco, brick veneer, lap siding, etc.</w:t>
            </w:r>
          </w:p>
          <w:p w14:paraId="401F8029"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138489C1"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 xml:space="preserve">These concept renderings reflect the input received to date and previous direction provided.  </w:t>
            </w:r>
            <w:r w:rsidR="002B79C1">
              <w:rPr>
                <w:rFonts w:ascii="Arial" w:eastAsia="Arial" w:hAnsi="Arial" w:cs="Arial"/>
                <w:lang w:val="en-US" w:eastAsia="en-US" w:bidi="en-US"/>
              </w:rPr>
              <w:t>T</w:t>
            </w:r>
            <w:r>
              <w:rPr>
                <w:rFonts w:ascii="Arial" w:eastAsia="Arial" w:hAnsi="Arial" w:cs="Arial"/>
                <w:lang w:val="en-US" w:eastAsia="en-US" w:bidi="en-US"/>
              </w:rPr>
              <w:t>he intent is to retain one or more of the existing flag poles onsite absent direction to the contrary.</w:t>
            </w:r>
          </w:p>
          <w:p w14:paraId="5EA567F6"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0A9220B6"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sidRPr="00B67D15">
              <w:rPr>
                <w:rFonts w:ascii="Arial" w:eastAsia="Arial" w:hAnsi="Arial" w:cs="Arial"/>
                <w:lang w:val="en-US" w:eastAsia="en-US" w:bidi="en-US"/>
              </w:rPr>
              <w:t xml:space="preserve">Jonathan H. Toner, RLA, ISA </w:t>
            </w:r>
            <w:r>
              <w:rPr>
                <w:rFonts w:ascii="Arial" w:eastAsia="Arial" w:hAnsi="Arial" w:cs="Arial"/>
                <w:lang w:val="en-US" w:eastAsia="en-US" w:bidi="en-US"/>
              </w:rPr>
              <w:t xml:space="preserve">with </w:t>
            </w:r>
            <w:r w:rsidRPr="00B67D15">
              <w:rPr>
                <w:rFonts w:ascii="Arial" w:eastAsia="Arial" w:hAnsi="Arial" w:cs="Arial"/>
                <w:lang w:val="en-US" w:eastAsia="en-US" w:bidi="en-US"/>
              </w:rPr>
              <w:t>Terra Tectonics Design Group, Inc.</w:t>
            </w:r>
            <w:r>
              <w:rPr>
                <w:rFonts w:ascii="Arial" w:eastAsia="Arial" w:hAnsi="Arial" w:cs="Arial"/>
                <w:lang w:val="en-US" w:eastAsia="en-US" w:bidi="en-US"/>
              </w:rPr>
              <w:t xml:space="preserve"> will present his images and respond to questions concerning the design.</w:t>
            </w:r>
          </w:p>
          <w:p w14:paraId="22FD9F84" w14:textId="77777777" w:rsidR="00A67535" w:rsidRPr="00FB0E68"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76DD43AC" w14:textId="77777777" w:rsidR="00A67535" w:rsidRPr="00647A4E"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u w:val="single"/>
                <w:lang w:val="en-US" w:eastAsia="en-US" w:bidi="en-US"/>
              </w:rPr>
            </w:pPr>
            <w:r w:rsidRPr="00647A4E">
              <w:rPr>
                <w:rFonts w:ascii="Arial" w:eastAsia="Arial" w:hAnsi="Arial" w:cs="Arial"/>
                <w:u w:val="single"/>
                <w:lang w:val="en-US" w:eastAsia="en-US" w:bidi="en-US"/>
              </w:rPr>
              <w:t>The Downtown East End Plan (DEEP)</w:t>
            </w:r>
          </w:p>
          <w:p w14:paraId="217A0A95" w14:textId="77777777" w:rsidR="00A67535" w:rsidRPr="00647A4E"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The DEEP proposed creation of a pocket park for the former City Hall site to serve as a respite for a walkable community, function as a small venue for casual gatherings and for interactive engagement in the tactile arts.  This site was also envisioned in the DEEP as a unifying element tying the future Gateway development with the greater downtown to the west.  Green space retention and grand oak preservation were DEEP goals for the site.  An add Alternate in the bid documents will include paving the perimeter sidewalks with brick pavers to continue the downtown pattern-book theme.  The concepts prepared by Jonathan Toner reflect DEEP goals and objectives for the parcel.</w:t>
            </w:r>
          </w:p>
          <w:p w14:paraId="61F4BB96" w14:textId="77777777" w:rsidR="00A67535" w:rsidRPr="00647A4E"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p w14:paraId="04CD51F2" w14:textId="77777777" w:rsidR="00A67535" w:rsidRPr="00647A4E"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u w:val="single"/>
                <w:lang w:val="en-US" w:eastAsia="en-US" w:bidi="en-US"/>
              </w:rPr>
            </w:pPr>
            <w:r w:rsidRPr="00647A4E">
              <w:rPr>
                <w:rFonts w:ascii="Arial" w:eastAsia="Arial" w:hAnsi="Arial" w:cs="Arial"/>
                <w:u w:val="single"/>
                <w:lang w:val="en-US" w:eastAsia="en-US" w:bidi="en-US"/>
              </w:rPr>
              <w:t>Recommendation</w:t>
            </w:r>
          </w:p>
          <w:p w14:paraId="53CD6C55" w14:textId="77777777" w:rsidR="00A67535" w:rsidRPr="00647A4E"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r>
              <w:rPr>
                <w:rFonts w:ascii="Arial" w:eastAsia="Arial" w:hAnsi="Arial" w:cs="Arial"/>
                <w:lang w:val="en-US" w:eastAsia="en-US" w:bidi="en-US"/>
              </w:rPr>
              <w:t>Discuss concept plans, propose any revisions and provide final direction so that preparation of construction plans can be completed for bidding of construction.</w:t>
            </w:r>
          </w:p>
        </w:tc>
      </w:tr>
      <w:tr w:rsidR="00A67535" w14:paraId="0B80AD75" w14:textId="77777777" w:rsidTr="00FE3088">
        <w:tc>
          <w:tcPr>
            <w:tcW w:w="2712" w:type="dxa"/>
            <w:shd w:val="clear" w:color="auto" w:fill="auto"/>
          </w:tcPr>
          <w:p w14:paraId="48FA0BCD"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8088" w:type="dxa"/>
            <w:shd w:val="clear" w:color="auto" w:fill="auto"/>
          </w:tcPr>
          <w:p w14:paraId="3BA3870C"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tc>
      </w:tr>
      <w:tr w:rsidR="00A67535" w14:paraId="6641DF75" w14:textId="77777777" w:rsidTr="00FE3088">
        <w:tc>
          <w:tcPr>
            <w:tcW w:w="2712" w:type="dxa"/>
            <w:shd w:val="clear" w:color="auto" w:fill="auto"/>
          </w:tcPr>
          <w:p w14:paraId="628B09AA"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8088" w:type="dxa"/>
            <w:shd w:val="clear" w:color="auto" w:fill="auto"/>
          </w:tcPr>
          <w:p w14:paraId="0AFEA663" w14:textId="77777777" w:rsidR="00A67535" w:rsidRDefault="00A67535" w:rsidP="00FE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lang w:val="en-US" w:eastAsia="en-US" w:bidi="en-US"/>
              </w:rPr>
            </w:pPr>
          </w:p>
        </w:tc>
      </w:tr>
    </w:tbl>
    <w:p w14:paraId="08266DE3" w14:textId="77777777" w:rsidR="001C1AA5" w:rsidRDefault="001C1AA5" w:rsidP="00A67535"/>
    <w:sectPr w:rsidR="001C1AA5">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2373E" w14:textId="77777777" w:rsidR="00DD081B" w:rsidRDefault="009E335C">
      <w:r>
        <w:separator/>
      </w:r>
    </w:p>
  </w:endnote>
  <w:endnote w:type="continuationSeparator" w:id="0">
    <w:p w14:paraId="51448B12" w14:textId="77777777" w:rsidR="00DD081B" w:rsidRDefault="009E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EA00" w14:textId="77777777" w:rsidR="00024803" w:rsidRDefault="009712B6">
    <w:pPr>
      <w:pStyle w:val="Footer"/>
      <w:tabs>
        <w:tab w:val="left" w:pos="10080"/>
        <w:tab w:val="left" w:pos="10439"/>
        <w:tab w:val="left" w:pos="10439"/>
        <w:tab w:val="left" w:pos="22680"/>
        <w:tab w:val="left" w:pos="23814"/>
        <w:tab w:val="left" w:pos="24948"/>
        <w:tab w:val="left" w:pos="26082"/>
        <w:tab w:val="left" w:pos="27216"/>
        <w:tab w:val="left" w:pos="28350"/>
        <w:tab w:val="left" w:pos="29484"/>
        <w:tab w:val="left" w:pos="30618"/>
        <w:tab w:val="left" w:pos="31680"/>
      </w:tabs>
      <w:ind w:right="360" w:firstLine="360"/>
      <w:rPr>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7A6DD" w14:textId="77777777" w:rsidR="00DD081B" w:rsidRDefault="009E335C">
      <w:r>
        <w:separator/>
      </w:r>
    </w:p>
  </w:footnote>
  <w:footnote w:type="continuationSeparator" w:id="0">
    <w:p w14:paraId="61B31ED7" w14:textId="77777777" w:rsidR="00DD081B" w:rsidRDefault="009E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1724D"/>
    <w:multiLevelType w:val="hybridMultilevel"/>
    <w:tmpl w:val="A4B8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35"/>
    <w:rsid w:val="001C1AA5"/>
    <w:rsid w:val="002B79C1"/>
    <w:rsid w:val="009712B6"/>
    <w:rsid w:val="009E335C"/>
    <w:rsid w:val="00A67535"/>
    <w:rsid w:val="00C26935"/>
    <w:rsid w:val="00DD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DF4D"/>
  <w15:chartTrackingRefBased/>
  <w15:docId w15:val="{2B340820-B33D-4095-BBDE-F96C1148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535"/>
    <w:pPr>
      <w:spacing w:after="0" w:line="240" w:lineRule="auto"/>
    </w:pPr>
    <w:rPr>
      <w:rFonts w:ascii="Calibri" w:eastAsia="Calibri" w:hAnsi="Calibri"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67535"/>
    <w:pPr>
      <w:tabs>
        <w:tab w:val="center" w:pos="4680"/>
        <w:tab w:val="right" w:pos="9360"/>
      </w:tabs>
    </w:pPr>
  </w:style>
  <w:style w:type="character" w:customStyle="1" w:styleId="FooterChar">
    <w:name w:val="Footer Char"/>
    <w:basedOn w:val="DefaultParagraphFont"/>
    <w:link w:val="Footer"/>
    <w:rsid w:val="00A67535"/>
    <w:rPr>
      <w:rFonts w:ascii="Calibri" w:eastAsia="Calibri" w:hAnsi="Calibri" w:cs="Times New Roman"/>
      <w:sz w:val="24"/>
      <w:szCs w:val="24"/>
      <w:lang w:val="x-none" w:eastAsia="x-none"/>
    </w:rPr>
  </w:style>
  <w:style w:type="paragraph" w:styleId="ListParagraph">
    <w:name w:val="List Paragraph"/>
    <w:basedOn w:val="Normal"/>
    <w:uiPriority w:val="34"/>
    <w:qFormat/>
    <w:rsid w:val="00A6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ff3bd3-4e4c-474e-bab5-b4e1c2df94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7D12AD14D7345B80C1699432319D3" ma:contentTypeVersion="11" ma:contentTypeDescription="Create a new document." ma:contentTypeScope="" ma:versionID="c4def468739d51dab4fc109b81e8d5a5">
  <xsd:schema xmlns:xsd="http://www.w3.org/2001/XMLSchema" xmlns:xs="http://www.w3.org/2001/XMLSchema" xmlns:p="http://schemas.microsoft.com/office/2006/metadata/properties" xmlns:ns3="cfff3bd3-4e4c-474e-bab5-b4e1c2df94eb" targetNamespace="http://schemas.microsoft.com/office/2006/metadata/properties" ma:root="true" ma:fieldsID="114106cedea175eea4054e599f849da9" ns3:_="">
    <xsd:import namespace="cfff3bd3-4e4c-474e-bab5-b4e1c2df94e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f3bd3-4e4c-474e-bab5-b4e1c2df9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6B860-8A1F-4608-8717-62CAD97F3733}">
  <ds:schemaRefs>
    <ds:schemaRef ds:uri="http://schemas.microsoft.com/sharepoint/v3/contenttype/forms"/>
  </ds:schemaRefs>
</ds:datastoreItem>
</file>

<file path=customXml/itemProps2.xml><?xml version="1.0" encoding="utf-8"?>
<ds:datastoreItem xmlns:ds="http://schemas.openxmlformats.org/officeDocument/2006/customXml" ds:itemID="{FF4C6EF0-F818-4059-B58E-A46832F6333F}">
  <ds:schemaRef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cfff3bd3-4e4c-474e-bab5-b4e1c2df94eb"/>
  </ds:schemaRefs>
</ds:datastoreItem>
</file>

<file path=customXml/itemProps3.xml><?xml version="1.0" encoding="utf-8"?>
<ds:datastoreItem xmlns:ds="http://schemas.openxmlformats.org/officeDocument/2006/customXml" ds:itemID="{28C8694C-1CA7-4D6F-8059-EDA087FEE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f3bd3-4e4c-474e-bab5-b4e1c2df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Dunedin</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Hutchens, Doug</dc:creator>
  <cp:keywords/>
  <dc:description/>
  <cp:lastModifiedBy>Homer, Carolyn</cp:lastModifiedBy>
  <cp:revision>4</cp:revision>
  <dcterms:created xsi:type="dcterms:W3CDTF">2025-01-21T16:35:00Z</dcterms:created>
  <dcterms:modified xsi:type="dcterms:W3CDTF">2025-01-28T13:32:00Z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0x0101004E57D12AD14D7345B80C1699432319D3</vt:lpwstr>
  </property>
</Properties>
</file>